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612" w:type="dxa"/>
        <w:shd w:val="clear" w:color="auto" w:fill="FFFFFF"/>
        <w:tblCellMar>
          <w:left w:w="0" w:type="dxa"/>
          <w:right w:w="0" w:type="dxa"/>
        </w:tblCellMar>
        <w:tblLook w:val="04A0"/>
      </w:tblPr>
      <w:tblGrid>
        <w:gridCol w:w="5040"/>
        <w:gridCol w:w="5310"/>
      </w:tblGrid>
      <w:tr w:rsidR="00417437" w:rsidRPr="00417437" w:rsidTr="00417437">
        <w:tc>
          <w:tcPr>
            <w:tcW w:w="5040" w:type="dxa"/>
            <w:tcBorders>
              <w:top w:val="nil"/>
              <w:left w:val="nil"/>
              <w:bottom w:val="nil"/>
              <w:right w:val="nil"/>
            </w:tcBorders>
            <w:shd w:val="clear" w:color="auto" w:fill="FFFFFF"/>
            <w:tcMar>
              <w:top w:w="0" w:type="dxa"/>
              <w:left w:w="108" w:type="dxa"/>
              <w:bottom w:w="0" w:type="dxa"/>
              <w:right w:w="108" w:type="dxa"/>
            </w:tcMar>
            <w:hideMark/>
          </w:tcPr>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b/>
                <w:bCs/>
                <w:color w:val="000000"/>
                <w:sz w:val="24"/>
                <w:szCs w:val="24"/>
              </w:rPr>
              <w:t>BỘ GIÁO DỤC VÀ ĐÀO TẠO</w:t>
            </w:r>
          </w:p>
          <w:p w:rsidR="00417437" w:rsidRPr="00417437" w:rsidRDefault="00417437" w:rsidP="00417437">
            <w:pPr>
              <w:spacing w:after="0" w:line="240" w:lineRule="auto"/>
              <w:jc w:val="both"/>
              <w:rPr>
                <w:rFonts w:ascii="Times New Roman" w:eastAsia="Times New Roman" w:hAnsi="Times New Roman" w:cs="Times New Roman"/>
                <w:color w:val="000000"/>
                <w:sz w:val="24"/>
                <w:szCs w:val="24"/>
              </w:rPr>
            </w:pPr>
            <w:r w:rsidRPr="00417437">
              <w:rPr>
                <w:rFonts w:ascii="Times New Roman" w:eastAsia="Times New Roman" w:hAnsi="Times New Roman" w:cs="Times New Roman"/>
                <w:color w:val="000000"/>
                <w:sz w:val="24"/>
                <w:szCs w:val="24"/>
              </w:rPr>
              <w:br w:type="textWrapping" w:clear="all"/>
            </w:r>
          </w:p>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color w:val="000000"/>
                <w:sz w:val="24"/>
                <w:szCs w:val="24"/>
              </w:rPr>
              <w:t> </w:t>
            </w:r>
          </w:p>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color w:val="000000"/>
                <w:sz w:val="24"/>
                <w:szCs w:val="24"/>
              </w:rPr>
              <w:t>Số : 8292/BGDĐT-TTr</w:t>
            </w:r>
          </w:p>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color w:val="000000"/>
                <w:sz w:val="24"/>
                <w:szCs w:val="24"/>
              </w:rPr>
              <w:t>V/v H</w:t>
            </w:r>
            <w:r w:rsidRPr="00417437">
              <w:rPr>
                <w:rFonts w:ascii="Times New Roman" w:eastAsia="Times New Roman" w:hAnsi="Times New Roman" w:cs="Times New Roman"/>
                <w:color w:val="000000"/>
                <w:sz w:val="24"/>
                <w:szCs w:val="24"/>
              </w:rPr>
              <w:softHyphen/>
              <w:t>ướng dẫn thực hiện nhiệm vụ thanh tra năm học 2011-2012 đối với các trường ĐH, CĐ</w:t>
            </w:r>
          </w:p>
        </w:tc>
        <w:tc>
          <w:tcPr>
            <w:tcW w:w="5310" w:type="dxa"/>
            <w:tcBorders>
              <w:top w:val="nil"/>
              <w:left w:val="nil"/>
              <w:bottom w:val="nil"/>
              <w:right w:val="nil"/>
            </w:tcBorders>
            <w:shd w:val="clear" w:color="auto" w:fill="FFFFFF"/>
            <w:tcMar>
              <w:top w:w="0" w:type="dxa"/>
              <w:left w:w="108" w:type="dxa"/>
              <w:bottom w:w="0" w:type="dxa"/>
              <w:right w:w="108" w:type="dxa"/>
            </w:tcMar>
            <w:hideMark/>
          </w:tcPr>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b/>
                <w:bCs/>
                <w:color w:val="000000"/>
                <w:sz w:val="24"/>
                <w:szCs w:val="24"/>
              </w:rPr>
              <w:t>CỘNG HOÀ XÃ HỘI CHỦ NGHĨA VIỆT NAM</w:t>
            </w:r>
          </w:p>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b/>
                <w:bCs/>
                <w:color w:val="000000"/>
                <w:sz w:val="24"/>
                <w:szCs w:val="24"/>
              </w:rPr>
              <w:t>Độc lập – Tự do – Hạnh phúc</w:t>
            </w:r>
          </w:p>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color w:val="000000"/>
                <w:sz w:val="24"/>
                <w:szCs w:val="24"/>
              </w:rPr>
              <w:t> </w:t>
            </w:r>
          </w:p>
          <w:p w:rsidR="00417437" w:rsidRPr="00417437" w:rsidRDefault="00417437" w:rsidP="00417437">
            <w:pPr>
              <w:spacing w:after="0" w:line="240" w:lineRule="auto"/>
              <w:jc w:val="center"/>
              <w:rPr>
                <w:rFonts w:ascii="Times New Roman" w:eastAsia="Times New Roman" w:hAnsi="Times New Roman" w:cs="Times New Roman"/>
                <w:color w:val="000000"/>
                <w:sz w:val="24"/>
                <w:szCs w:val="24"/>
              </w:rPr>
            </w:pPr>
            <w:r w:rsidRPr="00417437">
              <w:rPr>
                <w:rFonts w:ascii="Times New Roman" w:eastAsia="Times New Roman" w:hAnsi="Times New Roman" w:cs="Times New Roman"/>
                <w:i/>
                <w:iCs/>
                <w:color w:val="000000"/>
                <w:sz w:val="24"/>
                <w:szCs w:val="24"/>
              </w:rPr>
              <w:t>Hà Nội, ngày 09 tháng 12 năm 2011</w:t>
            </w:r>
          </w:p>
          <w:p w:rsidR="00417437" w:rsidRPr="00417437" w:rsidRDefault="00417437" w:rsidP="00417437">
            <w:pPr>
              <w:spacing w:after="0" w:line="240" w:lineRule="auto"/>
              <w:jc w:val="both"/>
              <w:rPr>
                <w:rFonts w:ascii="Times New Roman" w:eastAsia="Times New Roman" w:hAnsi="Times New Roman" w:cs="Times New Roman"/>
                <w:color w:val="000000"/>
                <w:sz w:val="24"/>
                <w:szCs w:val="24"/>
              </w:rPr>
            </w:pPr>
            <w:r w:rsidRPr="00417437">
              <w:rPr>
                <w:rFonts w:ascii="Times New Roman" w:eastAsia="Times New Roman" w:hAnsi="Times New Roman" w:cs="Times New Roman"/>
                <w:color w:val="000000"/>
                <w:sz w:val="24"/>
                <w:szCs w:val="24"/>
              </w:rPr>
              <w:t> </w:t>
            </w:r>
          </w:p>
        </w:tc>
      </w:tr>
    </w:tbl>
    <w:p w:rsidR="00417437" w:rsidRPr="00417437" w:rsidRDefault="00417437" w:rsidP="00417437">
      <w:pPr>
        <w:shd w:val="clear" w:color="auto" w:fill="FFFFFF"/>
        <w:spacing w:after="0" w:line="240" w:lineRule="auto"/>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w:t>
      </w:r>
    </w:p>
    <w:p w:rsidR="00417437" w:rsidRPr="00417437" w:rsidRDefault="00417437" w:rsidP="00417437">
      <w:pPr>
        <w:shd w:val="clear" w:color="auto" w:fill="FFFFFF"/>
        <w:spacing w:after="0" w:line="240" w:lineRule="auto"/>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Kính gửi: Các đại học, học viện;     </w:t>
      </w:r>
    </w:p>
    <w:p w:rsidR="00417437" w:rsidRPr="00417437" w:rsidRDefault="00417437" w:rsidP="00417437">
      <w:pPr>
        <w:shd w:val="clear" w:color="auto" w:fill="FFFFFF"/>
        <w:spacing w:after="0" w:line="240" w:lineRule="auto"/>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Trư</w:t>
      </w:r>
      <w:r w:rsidRPr="00417437">
        <w:rPr>
          <w:rFonts w:ascii="Times New Roman" w:eastAsia="Times New Roman" w:hAnsi="Times New Roman" w:cs="Times New Roman"/>
          <w:color w:val="000000"/>
          <w:sz w:val="28"/>
          <w:szCs w:val="28"/>
        </w:rPr>
        <w:softHyphen/>
        <w:t>ờng đại học, cao đẳng</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w:t>
      </w:r>
    </w:p>
    <w:p w:rsidR="00417437" w:rsidRPr="00417437" w:rsidRDefault="00417437" w:rsidP="00417437">
      <w:pPr>
        <w:shd w:val="clear" w:color="auto" w:fill="FFFFFF"/>
        <w:spacing w:after="0" w:line="240" w:lineRule="auto"/>
        <w:ind w:firstLine="539"/>
        <w:jc w:val="both"/>
        <w:rPr>
          <w:rFonts w:ascii="Times New Roman" w:eastAsia="Times New Roman" w:hAnsi="Times New Roman" w:cs="Times New Roman"/>
          <w:color w:val="000000"/>
          <w:sz w:val="28"/>
          <w:szCs w:val="28"/>
        </w:rPr>
      </w:pPr>
      <w:proofErr w:type="gramStart"/>
      <w:r w:rsidRPr="00417437">
        <w:rPr>
          <w:rFonts w:ascii="Times New Roman" w:eastAsia="Times New Roman" w:hAnsi="Times New Roman" w:cs="Times New Roman"/>
          <w:color w:val="000000"/>
          <w:sz w:val="28"/>
          <w:szCs w:val="28"/>
        </w:rPr>
        <w:t>Nhằm tiếp tục đổi mới quản lý giáo dục đại học, đáp ứng yêu cầu tinh thần Nghị quyết Đại hội Đảng toàn quốc lần thứ XI.</w:t>
      </w:r>
      <w:proofErr w:type="gramEnd"/>
      <w:r w:rsidRPr="00417437">
        <w:rPr>
          <w:rFonts w:ascii="Times New Roman" w:eastAsia="Times New Roman" w:hAnsi="Times New Roman" w:cs="Times New Roman"/>
          <w:color w:val="000000"/>
          <w:sz w:val="28"/>
          <w:szCs w:val="28"/>
        </w:rPr>
        <w:t xml:space="preserve"> Căn cứ Chỉ thị số 6036/CT-BGDĐT ngày 29 tháng 11 năm 2011 của Bộ trưởng Bộ Giáo dục và Đào tạo về nhiệm vụ trọng tâm của giáo dục đại học năm học 2011 - 2012, Bộ Giáo dục và Đào tạo (BG&amp;ĐT) hướng dẫn thực hiện nhiệm vụ thanh tra năm học 2011 -2012 đối với các đại học, học viện, trường đại học, cao đẳng (sau đây gọi chung là cơ sở giáo dục đại học) như sau:</w:t>
      </w:r>
    </w:p>
    <w:p w:rsidR="00417437" w:rsidRPr="00417437" w:rsidRDefault="00417437" w:rsidP="0041743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b/>
          <w:bCs/>
          <w:color w:val="000000"/>
          <w:sz w:val="28"/>
          <w:szCs w:val="28"/>
        </w:rPr>
        <w:t>I. Củng cố, kiện toàn tổ chức và xây dựng kế hoạch thanh tra</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1. Các cơ sở giáo dục đại học căn cứ vào điều kiện thực tế của đơn vị để thành lập tổ chức thanh tra, cử cán bộ làm công tác thanh tra theo Quyết định số 14/2006/QĐ-BGDĐT ngày 25/4/2006 của Bộ trư</w:t>
      </w:r>
      <w:r w:rsidRPr="00417437">
        <w:rPr>
          <w:rFonts w:ascii="Times New Roman" w:eastAsia="Times New Roman" w:hAnsi="Times New Roman" w:cs="Times New Roman"/>
          <w:color w:val="000000"/>
          <w:sz w:val="28"/>
          <w:szCs w:val="28"/>
        </w:rPr>
        <w:softHyphen/>
        <w:t>ởng Bộ Giáo dục và Đào tạo ban hành Quy định về tổ chức và hoạt động thanh tra trong các cơ sở giáo dục đại học. Cán bộ được lựa chọn làm công tác thanh tra phải có kiến thức chuyên môn, kinh nghiệm quản lý; có bản lĩnh chính trị và năng lực thực hiện nhiệm vụ.</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2. Tổ chức quán triệt Luật Thanh tra năm 2010, Luật Giáo dục năm 2009, Luật Khiếu nại, Luật Tố cáo và các văn bản pháp luật về công tác thanh tra trong ngành giáo dục. Tham gia đầy đủ các đợt tập huấn, bồi dưỡng nghiệp vụ do cơ quan thanh tra cấp trên tổ chức.</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3.</w:t>
      </w:r>
      <w:r w:rsidRPr="00417437">
        <w:rPr>
          <w:rFonts w:ascii="Times New Roman" w:eastAsia="Times New Roman" w:hAnsi="Times New Roman" w:cs="Times New Roman"/>
          <w:b/>
          <w:bCs/>
          <w:i/>
          <w:iCs/>
          <w:color w:val="000000"/>
          <w:sz w:val="28"/>
          <w:szCs w:val="28"/>
        </w:rPr>
        <w:t> </w:t>
      </w:r>
      <w:r w:rsidRPr="00417437">
        <w:rPr>
          <w:rFonts w:ascii="Times New Roman" w:eastAsia="Times New Roman" w:hAnsi="Times New Roman" w:cs="Times New Roman"/>
          <w:color w:val="000000"/>
          <w:sz w:val="28"/>
          <w:szCs w:val="28"/>
        </w:rPr>
        <w:t>Bám sát nội dung Chỉ thị số 6036/CT-BGDĐT ngày 29/11/2011 của Bộ trưởng Bộ Giáo dục và Đào tạo về nhiệm vụ trọng tâm của giáo dục đại học năm 2011 -  2012 để xây dựng kế hoạch thanh tra của đơn vị trình Giám đốc (Hiệu trưởng) phê duyệt và tổ chức thực hiện.</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 4. Xây dựng kế hoạch và cơ chế phối hợp giữa Phòng (Ban) thanh tra với Ban thanh tra nhân dân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quy định của pháp luật.</w:t>
      </w:r>
    </w:p>
    <w:p w:rsidR="00417437" w:rsidRPr="00417437" w:rsidRDefault="00417437" w:rsidP="0041743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b/>
          <w:bCs/>
          <w:color w:val="000000"/>
          <w:sz w:val="28"/>
          <w:szCs w:val="28"/>
        </w:rPr>
        <w:t>II. Tổ chức triển khai các hoạt động thanh tra</w:t>
      </w:r>
    </w:p>
    <w:p w:rsidR="00417437" w:rsidRPr="00417437" w:rsidRDefault="00417437" w:rsidP="0041743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b/>
          <w:bCs/>
          <w:color w:val="000000"/>
          <w:sz w:val="28"/>
          <w:szCs w:val="28"/>
        </w:rPr>
        <w:t>1. Thanh tra công tác quản lý</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i/>
          <w:iCs/>
          <w:color w:val="000000"/>
          <w:sz w:val="28"/>
          <w:szCs w:val="28"/>
        </w:rPr>
        <w:t>a)  Thanh tra thực hiện nhiệm vụ đổi mới công tác quản lý giáo dục</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 Thanh tra việc thực hiện Thông tư số 07/2009/TTLT-BGDĐT-BNV ngày 15/4/2009 về việc hướng dẫn thực hiện quyền tự chủ, tự chịu trách nhiệm về thực hiện nhiệm vụ, tổ chức bộ máy, biên chế đối với đơn vị sự nghiệp công lập giáo </w:t>
      </w:r>
      <w:r w:rsidRPr="00417437">
        <w:rPr>
          <w:rFonts w:ascii="Times New Roman" w:eastAsia="Times New Roman" w:hAnsi="Times New Roman" w:cs="Times New Roman"/>
          <w:color w:val="000000"/>
          <w:sz w:val="28"/>
          <w:szCs w:val="28"/>
        </w:rPr>
        <w:lastRenderedPageBreak/>
        <w:t>dục và đào tạo, phát huy cao độ tính tự chủ, tự chịu trách nhiệm, tự kiểm tra của các trường.</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 Thanh tra, kiểm tra các nội dung triển khai thực hiện quy chế công khai: công khai cam kết chất lượng giáo dục và chất lượng giáo dục thực tế; công khai điều kiện đảm bảo chất lượng giáo dục; công khai việc </w:t>
      </w:r>
      <w:proofErr w:type="gramStart"/>
      <w:r w:rsidRPr="00417437">
        <w:rPr>
          <w:rFonts w:ascii="Times New Roman" w:eastAsia="Times New Roman" w:hAnsi="Times New Roman" w:cs="Times New Roman"/>
          <w:color w:val="000000"/>
          <w:sz w:val="28"/>
          <w:szCs w:val="28"/>
        </w:rPr>
        <w:t>thu</w:t>
      </w:r>
      <w:proofErr w:type="gramEnd"/>
      <w:r w:rsidRPr="00417437">
        <w:rPr>
          <w:rFonts w:ascii="Times New Roman" w:eastAsia="Times New Roman" w:hAnsi="Times New Roman" w:cs="Times New Roman"/>
          <w:color w:val="000000"/>
          <w:sz w:val="28"/>
          <w:szCs w:val="28"/>
        </w:rPr>
        <w:t xml:space="preserve">, chi tài chính ….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Thông tư số 09/2009/TT-BGDĐT ngày 07/5/2009 của Bộ trưởng Bộ Giáo dục và Đào tạo về việc thực hiện quy chế công khai đối với các cơ sở giáo dục của hệ thống giáo dục quốc dân.</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  Kiểm tra việc hoàn thiện văn bản tạo hành </w:t>
      </w:r>
      <w:proofErr w:type="gramStart"/>
      <w:r w:rsidRPr="00417437">
        <w:rPr>
          <w:rFonts w:ascii="Times New Roman" w:eastAsia="Times New Roman" w:hAnsi="Times New Roman" w:cs="Times New Roman"/>
          <w:color w:val="000000"/>
          <w:sz w:val="28"/>
          <w:szCs w:val="28"/>
        </w:rPr>
        <w:t>lang</w:t>
      </w:r>
      <w:proofErr w:type="gramEnd"/>
      <w:r w:rsidRPr="00417437">
        <w:rPr>
          <w:rFonts w:ascii="Times New Roman" w:eastAsia="Times New Roman" w:hAnsi="Times New Roman" w:cs="Times New Roman"/>
          <w:color w:val="000000"/>
          <w:sz w:val="28"/>
          <w:szCs w:val="28"/>
        </w:rPr>
        <w:t xml:space="preserve"> pháp lý cho tổ chức và hoạt động của nhà trường nhằm đẩy mạnh việc đánh giá và kiểm định chất lượng giáo dục theo hướng đẩy nhanh tiến độ tự đánh giá, xây dựng tiêu chuẩn nâng cao chất lượng đào tạo đáp ứng nhu cầu xã hội.</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Thanh tra việc thực hiện Chỉ thị số 296/CT-TTg ngày 27/2/2010 của Thủ tướng Chính phủ và Nghị quyết số 05-NQ/BCS ngày 06/1/2010 của Ban cán sự Đảng Bộ GD&amp;ĐT về đổi mới quản lý giáo dục giai đoạn 2010 - 2012.</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Đẩy mạnh công tác thanh tra, kiểm tra việc triển khai thực hiện việc đổi mới quản lý giáo dục đại học giai đoạn 2010 - 2012, xây dựng và hoàn thiện chư</w:t>
      </w:r>
      <w:r w:rsidRPr="00417437">
        <w:rPr>
          <w:rFonts w:ascii="Times New Roman" w:eastAsia="Times New Roman" w:hAnsi="Times New Roman" w:cs="Times New Roman"/>
          <w:color w:val="000000"/>
          <w:sz w:val="28"/>
          <w:szCs w:val="28"/>
        </w:rPr>
        <w:softHyphen/>
        <w:t>ơng trình hành động đổi mới quản lý nâng cao chất l</w:t>
      </w:r>
      <w:r w:rsidRPr="00417437">
        <w:rPr>
          <w:rFonts w:ascii="Times New Roman" w:eastAsia="Times New Roman" w:hAnsi="Times New Roman" w:cs="Times New Roman"/>
          <w:color w:val="000000"/>
          <w:sz w:val="28"/>
          <w:szCs w:val="28"/>
        </w:rPr>
        <w:softHyphen/>
        <w:t>ượng đào tạo, cam kết chất lượng, tổ chức rà soát tình hình giáo trình hiện có, xây dựng lộ trình quy hoạch cụ thể để phát triển đội ngũ giảng viên về số l</w:t>
      </w:r>
      <w:r w:rsidRPr="00417437">
        <w:rPr>
          <w:rFonts w:ascii="Times New Roman" w:eastAsia="Times New Roman" w:hAnsi="Times New Roman" w:cs="Times New Roman"/>
          <w:color w:val="000000"/>
          <w:sz w:val="28"/>
          <w:szCs w:val="28"/>
        </w:rPr>
        <w:softHyphen/>
        <w:t>ượng, chất lượng, xây dựng kế hoạch đổi mới ph</w:t>
      </w:r>
      <w:r w:rsidRPr="00417437">
        <w:rPr>
          <w:rFonts w:ascii="Times New Roman" w:eastAsia="Times New Roman" w:hAnsi="Times New Roman" w:cs="Times New Roman"/>
          <w:color w:val="000000"/>
          <w:sz w:val="28"/>
          <w:szCs w:val="28"/>
        </w:rPr>
        <w:softHyphen/>
        <w:t>ương pháp.</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 Thanh tra, kiểm tra việc xây dựng, tổ chức triển khai các điều kiện cho việc chuyển sang đào tạo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học chế tín chỉ, việc triển khai chương trình, kế hoạch tin học hoá trong công tác quản lý Nhà trường, quản lý hồ sơ và chế độ báo cáo.</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 Tăng cường tự kiểm tra, thanh tra các điều kiện đảm bảo chất lượng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cam kết thành lập trường.</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i/>
          <w:iCs/>
          <w:color w:val="000000"/>
          <w:sz w:val="28"/>
          <w:szCs w:val="28"/>
        </w:rPr>
        <w:t>b)  Thanh tra việc thực hiện Luật phòng chống tham nhũng, thực hành tiết kiệm chống lãng phí và thực hiện quy chế dân chủ ở cơ sở</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Thanh tra, kiểm tra việc xây dựng chương trình, kế hoạch và tổ chức thực hiện các giải pháp phòng ngừa tham nhũng; phối hợp chặt chẽ với các đơn vị chức năng trong việc phát hiện, xử lý các vụ việc tham nhũng góp phần thực hiện tốt mục tiêu ngăn chặn và đẩy lùi tham nhũng.</w:t>
      </w:r>
    </w:p>
    <w:p w:rsidR="00417437" w:rsidRPr="00417437" w:rsidRDefault="00417437" w:rsidP="0041743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b/>
          <w:bCs/>
          <w:color w:val="000000"/>
          <w:sz w:val="28"/>
          <w:szCs w:val="28"/>
        </w:rPr>
        <w:t>2. Thanh tra công tác đào tạo</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a) Thanh tra công tác tuyển sinh đại học, cao đẳng các hệ chính quy, vừa làm vừa học, liên thông, từ xa, văn bằng 2 …</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b) Thanh tra công tác đào tạo trình độ thạc sỹ, tiến sỹ</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Thanh tra việc xây dựng văn bản thực hiện quy chế đào tạo trình độ thạc sỹ, tiến sỹ.</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Thanh tra công tác tuyển sinh, đào tạo trình độ thạc sỹ, tiến sỹ.</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lastRenderedPageBreak/>
        <w:t>c) Thanh tra hoạt động liên kết đào tạo trong nước và với nước ngoài, tăng cường công tác thanh tra hoạt động liên kết đào tạo hình thức vừa làm vừa học.</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d) Thanh tra việc bảo đảm cơ sở vật chất, đội </w:t>
      </w:r>
      <w:proofErr w:type="gramStart"/>
      <w:r w:rsidRPr="00417437">
        <w:rPr>
          <w:rFonts w:ascii="Times New Roman" w:eastAsia="Times New Roman" w:hAnsi="Times New Roman" w:cs="Times New Roman"/>
          <w:color w:val="000000"/>
          <w:sz w:val="28"/>
          <w:szCs w:val="28"/>
        </w:rPr>
        <w:t>ngũ</w:t>
      </w:r>
      <w:proofErr w:type="gramEnd"/>
      <w:r w:rsidRPr="00417437">
        <w:rPr>
          <w:rFonts w:ascii="Times New Roman" w:eastAsia="Times New Roman" w:hAnsi="Times New Roman" w:cs="Times New Roman"/>
          <w:color w:val="000000"/>
          <w:sz w:val="28"/>
          <w:szCs w:val="28"/>
        </w:rPr>
        <w:t xml:space="preserve"> nhà giáo; chương trình, giáo trình và tài liệu tham khảo từng ngành, chuyên ngành đào tạo.</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đ) Thanh tra việc tổ chức đánh giá kết quả học tập và rèn luyện, thi, kiểm tra học phần, thi tốt nghiệp.</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e) Thanh tra việc đào tạo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nhu cầu xã hội, theo địa chỉ sử dụng</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g)</w:t>
      </w:r>
      <w:r w:rsidRPr="00417437">
        <w:rPr>
          <w:rFonts w:ascii="Times New Roman" w:eastAsia="Times New Roman" w:hAnsi="Times New Roman" w:cs="Times New Roman"/>
          <w:i/>
          <w:iCs/>
          <w:color w:val="000000"/>
          <w:sz w:val="28"/>
          <w:szCs w:val="28"/>
        </w:rPr>
        <w:t> </w:t>
      </w:r>
      <w:r w:rsidRPr="00417437">
        <w:rPr>
          <w:rFonts w:ascii="Times New Roman" w:eastAsia="Times New Roman" w:hAnsi="Times New Roman" w:cs="Times New Roman"/>
          <w:color w:val="000000"/>
          <w:sz w:val="28"/>
          <w:szCs w:val="28"/>
        </w:rPr>
        <w:t xml:space="preserve">Thanh tra, kiểm tra công tác quản lý cấp phát văn bằng chứng chỉ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Quyết định số 33/2007/QĐ-BGDĐT ngày 20/6/2007 của Bộ trưởng Bộ Giáo dục và Đào tạo.</w:t>
      </w:r>
    </w:p>
    <w:p w:rsidR="00417437" w:rsidRPr="00417437" w:rsidRDefault="00417437" w:rsidP="0041743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b/>
          <w:bCs/>
          <w:color w:val="000000"/>
          <w:sz w:val="28"/>
          <w:szCs w:val="28"/>
        </w:rPr>
        <w:t>3. Giải quyết khiếu nại, tố cáo và tiếp công dân</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gramStart"/>
      <w:r w:rsidRPr="00417437">
        <w:rPr>
          <w:rFonts w:ascii="Times New Roman" w:eastAsia="Times New Roman" w:hAnsi="Times New Roman" w:cs="Times New Roman"/>
          <w:color w:val="000000"/>
          <w:sz w:val="28"/>
          <w:szCs w:val="28"/>
        </w:rPr>
        <w:t>Tham mưu giúp Giám đốc (Hiệu trưởng) thực hiện việc giải quyết khiếu nại, tố cáo.</w:t>
      </w:r>
      <w:proofErr w:type="gramEnd"/>
      <w:r w:rsidRPr="00417437">
        <w:rPr>
          <w:rFonts w:ascii="Times New Roman" w:eastAsia="Times New Roman" w:hAnsi="Times New Roman" w:cs="Times New Roman"/>
          <w:color w:val="000000"/>
          <w:sz w:val="28"/>
          <w:szCs w:val="28"/>
        </w:rPr>
        <w:t xml:space="preserve"> Phối hợp tổ chức tiếp dân và quản lý hồ sơ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dõi giải quyết đơn thư</w:t>
      </w:r>
      <w:r w:rsidRPr="00417437">
        <w:rPr>
          <w:rFonts w:ascii="Times New Roman" w:eastAsia="Times New Roman" w:hAnsi="Times New Roman" w:cs="Times New Roman"/>
          <w:color w:val="000000"/>
          <w:sz w:val="28"/>
          <w:szCs w:val="28"/>
        </w:rPr>
        <w:softHyphen/>
        <w:t>, giải quyết khiếu nại, tố cáo theo đúng quy định của pháp luật.</w:t>
      </w:r>
    </w:p>
    <w:p w:rsidR="00417437" w:rsidRPr="00417437" w:rsidRDefault="00417437" w:rsidP="0041743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b/>
          <w:bCs/>
          <w:color w:val="000000"/>
          <w:sz w:val="28"/>
          <w:szCs w:val="28"/>
        </w:rPr>
        <w:t>III. Chế độ thông tin báo cáo</w:t>
      </w:r>
    </w:p>
    <w:p w:rsidR="00417437" w:rsidRPr="00417437" w:rsidRDefault="00417437" w:rsidP="00417437">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Ngoài những báo cáo đột xuất </w:t>
      </w:r>
      <w:proofErr w:type="gramStart"/>
      <w:r w:rsidRPr="00417437">
        <w:rPr>
          <w:rFonts w:ascii="Times New Roman" w:eastAsia="Times New Roman" w:hAnsi="Times New Roman" w:cs="Times New Roman"/>
          <w:color w:val="000000"/>
          <w:sz w:val="28"/>
          <w:szCs w:val="28"/>
        </w:rPr>
        <w:t>theo</w:t>
      </w:r>
      <w:proofErr w:type="gramEnd"/>
      <w:r w:rsidRPr="00417437">
        <w:rPr>
          <w:rFonts w:ascii="Times New Roman" w:eastAsia="Times New Roman" w:hAnsi="Times New Roman" w:cs="Times New Roman"/>
          <w:color w:val="000000"/>
          <w:sz w:val="28"/>
          <w:szCs w:val="28"/>
        </w:rPr>
        <w:t xml:space="preserve"> yêu cầu, các trường cần thực hiện báo cáo kết quả công tác thanh tra theo các tiêu chí và tự chấm điểm trong báo cáo tổng kết năm học tr</w:t>
      </w:r>
      <w:r w:rsidRPr="00417437">
        <w:rPr>
          <w:rFonts w:ascii="Times New Roman" w:eastAsia="Times New Roman" w:hAnsi="Times New Roman" w:cs="Times New Roman"/>
          <w:color w:val="000000"/>
          <w:sz w:val="28"/>
          <w:szCs w:val="28"/>
        </w:rPr>
        <w:softHyphen/>
        <w:t>ước 30/7/2012.</w:t>
      </w:r>
    </w:p>
    <w:p w:rsidR="00417437" w:rsidRPr="00417437" w:rsidRDefault="00417437" w:rsidP="00417437">
      <w:pPr>
        <w:shd w:val="clear" w:color="auto" w:fill="FFFFFF"/>
        <w:spacing w:after="0" w:line="240" w:lineRule="auto"/>
        <w:jc w:val="both"/>
        <w:rPr>
          <w:rFonts w:ascii="Times New Roman" w:eastAsia="Times New Roman" w:hAnsi="Times New Roman" w:cs="Times New Roman"/>
          <w:color w:val="000000"/>
          <w:sz w:val="28"/>
          <w:szCs w:val="28"/>
        </w:rPr>
      </w:pPr>
      <w:r w:rsidRPr="00417437">
        <w:rPr>
          <w:rFonts w:ascii="Times New Roman" w:eastAsia="Times New Roman" w:hAnsi="Times New Roman" w:cs="Times New Roman"/>
          <w:color w:val="000000"/>
          <w:sz w:val="28"/>
          <w:szCs w:val="28"/>
        </w:rPr>
        <w:t xml:space="preserve">Trên đây là những nội dung cơ bản của công tác thanh tra năm học 2011-2012. Yêu cầu các cơ sở giáo dục đại học triển khai đến cán bộ, giảng viên, giáo viên, nhân viên và người </w:t>
      </w:r>
      <w:proofErr w:type="gramStart"/>
      <w:r w:rsidRPr="00417437">
        <w:rPr>
          <w:rFonts w:ascii="Times New Roman" w:eastAsia="Times New Roman" w:hAnsi="Times New Roman" w:cs="Times New Roman"/>
          <w:color w:val="000000"/>
          <w:sz w:val="28"/>
          <w:szCs w:val="28"/>
        </w:rPr>
        <w:t>lao</w:t>
      </w:r>
      <w:proofErr w:type="gramEnd"/>
      <w:r w:rsidRPr="00417437">
        <w:rPr>
          <w:rFonts w:ascii="Times New Roman" w:eastAsia="Times New Roman" w:hAnsi="Times New Roman" w:cs="Times New Roman"/>
          <w:color w:val="000000"/>
          <w:sz w:val="28"/>
          <w:szCs w:val="28"/>
        </w:rPr>
        <w:t xml:space="preserve"> động để thực hiện.    </w:t>
      </w:r>
    </w:p>
    <w:p w:rsidR="00417437" w:rsidRPr="00417437" w:rsidRDefault="00417437" w:rsidP="00417437">
      <w:pPr>
        <w:shd w:val="clear" w:color="auto" w:fill="FFFFFF"/>
        <w:spacing w:after="0" w:line="240" w:lineRule="auto"/>
        <w:jc w:val="both"/>
        <w:rPr>
          <w:rFonts w:ascii="Times New Roman" w:eastAsia="Times New Roman" w:hAnsi="Times New Roman" w:cs="Times New Roman"/>
          <w:color w:val="000000"/>
          <w:sz w:val="28"/>
          <w:szCs w:val="28"/>
        </w:rPr>
      </w:pPr>
    </w:p>
    <w:tbl>
      <w:tblPr>
        <w:tblW w:w="9450" w:type="dxa"/>
        <w:tblInd w:w="108" w:type="dxa"/>
        <w:tblCellMar>
          <w:left w:w="0" w:type="dxa"/>
          <w:right w:w="0" w:type="dxa"/>
        </w:tblCellMar>
        <w:tblLook w:val="04A0"/>
      </w:tblPr>
      <w:tblGrid>
        <w:gridCol w:w="5677"/>
        <w:gridCol w:w="3773"/>
      </w:tblGrid>
      <w:tr w:rsidR="00417437" w:rsidRPr="00417437" w:rsidTr="00417437">
        <w:tc>
          <w:tcPr>
            <w:tcW w:w="5677" w:type="dxa"/>
            <w:tcMar>
              <w:top w:w="0" w:type="dxa"/>
              <w:left w:w="108" w:type="dxa"/>
              <w:bottom w:w="0" w:type="dxa"/>
              <w:right w:w="108" w:type="dxa"/>
            </w:tcMar>
            <w:hideMark/>
          </w:tcPr>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b/>
                <w:bCs/>
                <w:i/>
                <w:iCs/>
                <w:sz w:val="24"/>
                <w:szCs w:val="24"/>
              </w:rPr>
              <w:t> </w:t>
            </w:r>
          </w:p>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b/>
                <w:bCs/>
                <w:i/>
                <w:iCs/>
                <w:sz w:val="24"/>
                <w:szCs w:val="24"/>
              </w:rPr>
              <w:t>Nơi nhận: </w:t>
            </w:r>
            <w:r w:rsidRPr="00417437">
              <w:rPr>
                <w:rFonts w:ascii="Times New Roman" w:eastAsia="Times New Roman" w:hAnsi="Times New Roman" w:cs="Times New Roman"/>
                <w:b/>
                <w:bCs/>
                <w:sz w:val="24"/>
                <w:szCs w:val="24"/>
              </w:rPr>
              <w:t>                                                                   </w:t>
            </w:r>
          </w:p>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 Như</w:t>
            </w:r>
            <w:r w:rsidRPr="00417437">
              <w:rPr>
                <w:rFonts w:ascii="Times New Roman" w:eastAsia="Times New Roman" w:hAnsi="Times New Roman" w:cs="Times New Roman"/>
                <w:sz w:val="24"/>
                <w:szCs w:val="24"/>
              </w:rPr>
              <w:softHyphen/>
              <w:t xml:space="preserve"> kính</w:t>
            </w:r>
          </w:p>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gửi; </w:t>
            </w:r>
            <w:r w:rsidRPr="00417437">
              <w:rPr>
                <w:rFonts w:ascii="Times New Roman" w:eastAsia="Times New Roman" w:hAnsi="Times New Roman" w:cs="Times New Roman"/>
                <w:b/>
                <w:bCs/>
                <w:sz w:val="24"/>
                <w:szCs w:val="24"/>
              </w:rPr>
              <w:t>                                                               </w:t>
            </w:r>
          </w:p>
          <w:p w:rsidR="00417437" w:rsidRPr="00417437" w:rsidRDefault="00417437" w:rsidP="00417437">
            <w:pPr>
              <w:spacing w:after="0" w:line="240" w:lineRule="auto"/>
              <w:jc w:val="both"/>
              <w:rPr>
                <w:rFonts w:ascii="Times New Roman" w:eastAsia="Times New Roman" w:hAnsi="Times New Roman" w:cs="Times New Roman"/>
                <w:sz w:val="24"/>
                <w:szCs w:val="24"/>
              </w:rPr>
            </w:pPr>
          </w:p>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Thanh tra Chính phủ   (để b/cáo);</w:t>
            </w:r>
          </w:p>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 Bộ trưởng                    (để b/cáo);</w:t>
            </w:r>
          </w:p>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Các Thứ tr</w:t>
            </w:r>
            <w:r w:rsidRPr="00417437">
              <w:rPr>
                <w:rFonts w:ascii="Times New Roman" w:eastAsia="Times New Roman" w:hAnsi="Times New Roman" w:cs="Times New Roman"/>
                <w:sz w:val="24"/>
                <w:szCs w:val="24"/>
              </w:rPr>
              <w:softHyphen/>
              <w:t>ưởng           (để biết);</w:t>
            </w:r>
          </w:p>
          <w:p w:rsidR="00417437" w:rsidRPr="00417437" w:rsidRDefault="00417437" w:rsidP="00417437">
            <w:pPr>
              <w:spacing w:after="0" w:line="240" w:lineRule="auto"/>
              <w:ind w:right="-478"/>
              <w:jc w:val="both"/>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 Các đơn vị thuộc Bộ   (để phối hợp thực hiện);</w:t>
            </w:r>
          </w:p>
          <w:p w:rsidR="00417437" w:rsidRPr="00417437" w:rsidRDefault="00417437" w:rsidP="00417437">
            <w:pPr>
              <w:spacing w:after="0" w:line="240" w:lineRule="auto"/>
              <w:jc w:val="both"/>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 L</w:t>
            </w:r>
            <w:r w:rsidRPr="00417437">
              <w:rPr>
                <w:rFonts w:ascii="Times New Roman" w:eastAsia="Times New Roman" w:hAnsi="Times New Roman" w:cs="Times New Roman"/>
                <w:sz w:val="24"/>
                <w:szCs w:val="24"/>
              </w:rPr>
              <w:softHyphen/>
              <w:t>ưu: VT, TTr</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w:t>
            </w:r>
          </w:p>
        </w:tc>
        <w:tc>
          <w:tcPr>
            <w:tcW w:w="3773" w:type="dxa"/>
            <w:tcMar>
              <w:top w:w="0" w:type="dxa"/>
              <w:left w:w="108" w:type="dxa"/>
              <w:bottom w:w="0" w:type="dxa"/>
              <w:right w:w="108" w:type="dxa"/>
            </w:tcMar>
            <w:hideMark/>
          </w:tcPr>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b/>
                <w:bCs/>
                <w:sz w:val="24"/>
                <w:szCs w:val="24"/>
              </w:rPr>
              <w:t>KT. BỘ TRƯ</w:t>
            </w:r>
            <w:r w:rsidRPr="00417437">
              <w:rPr>
                <w:rFonts w:ascii="Times New Roman" w:eastAsia="Times New Roman" w:hAnsi="Times New Roman" w:cs="Times New Roman"/>
                <w:b/>
                <w:bCs/>
                <w:sz w:val="24"/>
                <w:szCs w:val="24"/>
              </w:rPr>
              <w:softHyphen/>
              <w:t>ỞNG</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b/>
                <w:bCs/>
                <w:sz w:val="24"/>
                <w:szCs w:val="24"/>
              </w:rPr>
              <w:t>THỨ TR</w:t>
            </w:r>
            <w:r w:rsidRPr="00417437">
              <w:rPr>
                <w:rFonts w:ascii="Times New Roman" w:eastAsia="Times New Roman" w:hAnsi="Times New Roman" w:cs="Times New Roman"/>
                <w:b/>
                <w:bCs/>
                <w:sz w:val="24"/>
                <w:szCs w:val="24"/>
              </w:rPr>
              <w:softHyphen/>
              <w:t>ƯỞNG</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Đã kí</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sz w:val="24"/>
                <w:szCs w:val="24"/>
              </w:rPr>
              <w:t> </w:t>
            </w:r>
          </w:p>
          <w:p w:rsidR="00417437" w:rsidRPr="00417437" w:rsidRDefault="00417437" w:rsidP="00417437">
            <w:pPr>
              <w:spacing w:after="0" w:line="240" w:lineRule="auto"/>
              <w:jc w:val="center"/>
              <w:rPr>
                <w:rFonts w:ascii="Times New Roman" w:eastAsia="Times New Roman" w:hAnsi="Times New Roman" w:cs="Times New Roman"/>
                <w:sz w:val="24"/>
                <w:szCs w:val="24"/>
              </w:rPr>
            </w:pPr>
            <w:r w:rsidRPr="00417437">
              <w:rPr>
                <w:rFonts w:ascii="Times New Roman" w:eastAsia="Times New Roman" w:hAnsi="Times New Roman" w:cs="Times New Roman"/>
                <w:b/>
                <w:bCs/>
                <w:sz w:val="24"/>
                <w:szCs w:val="24"/>
              </w:rPr>
              <w:t>Nguyễn Thị Nghĩa</w:t>
            </w:r>
          </w:p>
        </w:tc>
      </w:tr>
    </w:tbl>
    <w:p w:rsidR="00563237" w:rsidRPr="00417437" w:rsidRDefault="00563237" w:rsidP="00417437">
      <w:pPr>
        <w:spacing w:after="0" w:line="240" w:lineRule="auto"/>
        <w:rPr>
          <w:rFonts w:ascii="Times New Roman" w:hAnsi="Times New Roman" w:cs="Times New Roman"/>
          <w:sz w:val="28"/>
          <w:szCs w:val="28"/>
        </w:rPr>
      </w:pPr>
    </w:p>
    <w:sectPr w:rsidR="00563237" w:rsidRPr="00417437" w:rsidSect="005632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17437"/>
    <w:rsid w:val="00417437"/>
    <w:rsid w:val="00563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7437"/>
    <w:rPr>
      <w:b/>
      <w:bCs/>
    </w:rPr>
  </w:style>
  <w:style w:type="character" w:styleId="Emphasis">
    <w:name w:val="Emphasis"/>
    <w:basedOn w:val="DefaultParagraphFont"/>
    <w:uiPriority w:val="20"/>
    <w:qFormat/>
    <w:rsid w:val="00417437"/>
    <w:rPr>
      <w:i/>
      <w:iCs/>
    </w:rPr>
  </w:style>
  <w:style w:type="character" w:customStyle="1" w:styleId="apple-converted-space">
    <w:name w:val="apple-converted-space"/>
    <w:basedOn w:val="DefaultParagraphFont"/>
    <w:rsid w:val="00417437"/>
  </w:style>
</w:styles>
</file>

<file path=word/webSettings.xml><?xml version="1.0" encoding="utf-8"?>
<w:webSettings xmlns:r="http://schemas.openxmlformats.org/officeDocument/2006/relationships" xmlns:w="http://schemas.openxmlformats.org/wordprocessingml/2006/main">
  <w:divs>
    <w:div w:id="7612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2016-12-29T04:03:00Z</dcterms:created>
  <dcterms:modified xsi:type="dcterms:W3CDTF">2016-12-29T04:05:00Z</dcterms:modified>
</cp:coreProperties>
</file>